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A2540"/>
        </w:rPr>
        <w:t>Free Social Media Audit Template for Freelancers</w:t>
      </w:r>
    </w:p>
    <w:p>
      <w:r>
        <w:rPr>
          <w:b w:val="0"/>
          <w:i/>
          <w:sz w:val="22"/>
        </w:rPr>
        <w:t>A complete audit workbook for freelancers: profile health, content, audience, competitor gap, prioritised recommendations, and a client-ready report page.</w:t>
      </w:r>
    </w:p>
    <w:p>
      <w:r>
        <w:rPr>
          <w:b/>
          <w:i w:val="0"/>
          <w:sz w:val="22"/>
        </w:rPr>
        <w:t>WHAT THIS IS — AND WHAT IT IS NOT</w:t>
      </w:r>
    </w:p>
    <w:p>
      <w:r>
        <w:rPr>
          <w:b w:val="0"/>
          <w:i w:val="0"/>
          <w:sz w:val="22"/>
        </w:rPr>
        <w:t>This is a finished Word template plus a finished Excel workbook. It is NOT a Canva template and it does not link to Canva, Photoshop, or any other editable-design file. Everything you need is in the .docx and .xlsx files in this pack. It is 100% original material written for freelancers. It makes no claims about results, rankings, or follower growth: an audit can only show you what is and is not working, so you can decide what to change.</w:t>
      </w:r>
    </w:p>
    <w:p>
      <w:r>
        <w:rPr>
          <w:b/>
          <w:i w:val="0"/>
          <w:sz w:val="22"/>
        </w:rPr>
        <w:t>HOW TO USE IT (30–60 MINUTES PER AUDIT)</w:t>
      </w:r>
    </w:p>
    <w:p>
      <w:pPr>
        <w:pStyle w:val="ListBullet"/>
      </w:pPr>
      <w:r>
        <w:t>1. Pick the period: the last 90 days is a good default. Write the dates on the report page so every audit is comparable.</w:t>
      </w:r>
    </w:p>
    <w:p>
      <w:pPr>
        <w:pStyle w:val="ListBullet"/>
      </w:pPr>
      <w:r>
        <w:t>2. Work through the workbook in order: Profile Health, then Content, then Audience, then Competitor Gap.</w:t>
      </w:r>
    </w:p>
    <w:p>
      <w:pPr>
        <w:pStyle w:val="ListBullet"/>
      </w:pPr>
      <w:r>
        <w:t>3. Score honestly. A 1–5 score only means something if you use the same scale every time (the scale is printed on each sheet).</w:t>
      </w:r>
    </w:p>
    <w:p>
      <w:pPr>
        <w:pStyle w:val="ListBullet"/>
      </w:pPr>
      <w:r>
        <w:t>4. Turn findings into the Recommendations sheet, then copy the top 5 into the Client Report page. Never hand a client the raw working sheets.</w:t>
      </w:r>
    </w:p>
    <w:p>
      <w:pPr>
        <w:pStyle w:val="ListBullet"/>
      </w:pPr>
      <w:r>
        <w:t>5. Repeat the same audit after 90 days and compare scores. Your own past audit is the only baseline this template uses — it contains no industry benchmarks, because a freelancer's numbers depend on niche, platform, and posting history.</w:t>
      </w:r>
    </w:p>
    <w:p>
      <w:pPr>
        <w:pStyle w:val="Heading1"/>
      </w:pPr>
      <w:r>
        <w:rPr>
          <w:color w:val="0A2540"/>
        </w:rPr>
        <w:t>1. Profile Health Audit</w:t>
      </w:r>
    </w:p>
    <w:p>
      <w:r>
        <w:rPr>
          <w:b w:val="0"/>
          <w:i w:val="0"/>
          <w:sz w:val="22"/>
        </w:rPr>
        <w:t>For each platform you actually use, check every item and give the profile a score from 1 (needs a complete rebuild) to 5 (nothing to fix). In the Excel workbook, the Profile Health sheet calculates the average for you.</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fill="0A2540"/>
          </w:tcPr>
          <w:p>
            <w:r/>
            <w:r>
              <w:rPr>
                <w:b/>
                <w:color w:val="FFFFFF"/>
                <w:sz w:val="20"/>
              </w:rPr>
              <w:t>Check</w:t>
            </w:r>
          </w:p>
        </w:tc>
        <w:tc>
          <w:tcPr>
            <w:tcW w:type="dxa" w:w="2880"/>
            <w:shd w:val="clear" w:fill="0A2540"/>
          </w:tcPr>
          <w:p>
            <w:r/>
            <w:r>
              <w:rPr>
                <w:b/>
                <w:color w:val="FFFFFF"/>
                <w:sz w:val="20"/>
              </w:rPr>
              <w:t>What 'good' looks like</w:t>
            </w:r>
          </w:p>
        </w:tc>
        <w:tc>
          <w:tcPr>
            <w:tcW w:type="dxa" w:w="2880"/>
            <w:shd w:val="clear" w:fill="0A2540"/>
          </w:tcPr>
          <w:p>
            <w:r/>
            <w:r>
              <w:rPr>
                <w:b/>
                <w:color w:val="FFFFFF"/>
                <w:sz w:val="20"/>
              </w:rPr>
              <w:t>Your note</w:t>
            </w:r>
          </w:p>
        </w:tc>
      </w:tr>
      <w:tr>
        <w:tc>
          <w:tcPr>
            <w:tcW w:type="dxa" w:w="2880"/>
          </w:tcPr>
          <w:p>
            <w:r/>
            <w:r>
              <w:rPr>
                <w:sz w:val="20"/>
              </w:rPr>
              <w:t>Profile photo / logo</w:t>
            </w:r>
          </w:p>
        </w:tc>
        <w:tc>
          <w:tcPr>
            <w:tcW w:type="dxa" w:w="2880"/>
          </w:tcPr>
          <w:p>
            <w:r/>
            <w:r>
              <w:rPr>
                <w:sz w:val="20"/>
              </w:rPr>
              <w:t>Clear at small size, same image everywhere</w:t>
            </w:r>
          </w:p>
        </w:tc>
        <w:tc>
          <w:tcPr>
            <w:tcW w:type="dxa" w:w="2880"/>
          </w:tcPr>
          <w:p>
            <w:r/>
            <w:r>
              <w:rPr>
                <w:sz w:val="20"/>
              </w:rPr>
            </w:r>
          </w:p>
        </w:tc>
      </w:tr>
      <w:tr>
        <w:tc>
          <w:tcPr>
            <w:tcW w:type="dxa" w:w="2880"/>
          </w:tcPr>
          <w:p>
            <w:r/>
            <w:r>
              <w:rPr>
                <w:sz w:val="20"/>
              </w:rPr>
              <w:t>Name and handle</w:t>
            </w:r>
          </w:p>
        </w:tc>
        <w:tc>
          <w:tcPr>
            <w:tcW w:type="dxa" w:w="2880"/>
          </w:tcPr>
          <w:p>
            <w:r/>
            <w:r>
              <w:rPr>
                <w:sz w:val="20"/>
              </w:rPr>
              <w:t>Easy to spell, matches your freelance brand</w:t>
            </w:r>
          </w:p>
        </w:tc>
        <w:tc>
          <w:tcPr>
            <w:tcW w:type="dxa" w:w="2880"/>
          </w:tcPr>
          <w:p>
            <w:r/>
            <w:r>
              <w:rPr>
                <w:sz w:val="20"/>
              </w:rPr>
            </w:r>
          </w:p>
        </w:tc>
      </w:tr>
      <w:tr>
        <w:tc>
          <w:tcPr>
            <w:tcW w:type="dxa" w:w="2880"/>
          </w:tcPr>
          <w:p>
            <w:r/>
            <w:r>
              <w:rPr>
                <w:sz w:val="20"/>
              </w:rPr>
              <w:t>Bio</w:t>
            </w:r>
          </w:p>
        </w:tc>
        <w:tc>
          <w:tcPr>
            <w:tcW w:type="dxa" w:w="2880"/>
          </w:tcPr>
          <w:p>
            <w:r/>
            <w:r>
              <w:rPr>
                <w:sz w:val="20"/>
              </w:rPr>
              <w:t>Says who you help, what you do, and what to do next</w:t>
            </w:r>
          </w:p>
        </w:tc>
        <w:tc>
          <w:tcPr>
            <w:tcW w:type="dxa" w:w="2880"/>
          </w:tcPr>
          <w:p>
            <w:r/>
            <w:r>
              <w:rPr>
                <w:sz w:val="20"/>
              </w:rPr>
            </w:r>
          </w:p>
        </w:tc>
      </w:tr>
      <w:tr>
        <w:tc>
          <w:tcPr>
            <w:tcW w:type="dxa" w:w="2880"/>
          </w:tcPr>
          <w:p>
            <w:r/>
            <w:r>
              <w:rPr>
                <w:sz w:val="20"/>
              </w:rPr>
              <w:t>Link in bio</w:t>
            </w:r>
          </w:p>
        </w:tc>
        <w:tc>
          <w:tcPr>
            <w:tcW w:type="dxa" w:w="2880"/>
          </w:tcPr>
          <w:p>
            <w:r/>
            <w:r>
              <w:rPr>
                <w:sz w:val="20"/>
              </w:rPr>
              <w:t>Works, goes to one current page, not a dead link</w:t>
            </w:r>
          </w:p>
        </w:tc>
        <w:tc>
          <w:tcPr>
            <w:tcW w:type="dxa" w:w="2880"/>
          </w:tcPr>
          <w:p>
            <w:r/>
            <w:r>
              <w:rPr>
                <w:sz w:val="20"/>
              </w:rPr>
            </w:r>
          </w:p>
        </w:tc>
      </w:tr>
      <w:tr>
        <w:tc>
          <w:tcPr>
            <w:tcW w:type="dxa" w:w="2880"/>
          </w:tcPr>
          <w:p>
            <w:r/>
            <w:r>
              <w:rPr>
                <w:sz w:val="20"/>
              </w:rPr>
              <w:t>Pinned post</w:t>
            </w:r>
          </w:p>
        </w:tc>
        <w:tc>
          <w:tcPr>
            <w:tcW w:type="dxa" w:w="2880"/>
          </w:tcPr>
          <w:p>
            <w:r/>
            <w:r>
              <w:rPr>
                <w:sz w:val="20"/>
              </w:rPr>
              <w:t>Your best work or offer, still current</w:t>
            </w:r>
          </w:p>
        </w:tc>
        <w:tc>
          <w:tcPr>
            <w:tcW w:type="dxa" w:w="2880"/>
          </w:tcPr>
          <w:p>
            <w:r/>
            <w:r>
              <w:rPr>
                <w:sz w:val="20"/>
              </w:rPr>
            </w:r>
          </w:p>
        </w:tc>
      </w:tr>
      <w:tr>
        <w:tc>
          <w:tcPr>
            <w:tcW w:type="dxa" w:w="2880"/>
          </w:tcPr>
          <w:p>
            <w:r/>
            <w:r>
              <w:rPr>
                <w:sz w:val="20"/>
              </w:rPr>
              <w:t>Contact route</w:t>
            </w:r>
          </w:p>
        </w:tc>
        <w:tc>
          <w:tcPr>
            <w:tcW w:type="dxa" w:w="2880"/>
          </w:tcPr>
          <w:p>
            <w:r/>
            <w:r>
              <w:rPr>
                <w:sz w:val="20"/>
              </w:rPr>
              <w:t>A visitor can reach you without guessing</w:t>
            </w:r>
          </w:p>
        </w:tc>
        <w:tc>
          <w:tcPr>
            <w:tcW w:type="dxa" w:w="2880"/>
          </w:tcPr>
          <w:p>
            <w:r/>
            <w:r>
              <w:rPr>
                <w:sz w:val="20"/>
              </w:rPr>
            </w:r>
          </w:p>
        </w:tc>
      </w:tr>
      <w:tr>
        <w:tc>
          <w:tcPr>
            <w:tcW w:type="dxa" w:w="2880"/>
          </w:tcPr>
          <w:p>
            <w:r/>
            <w:r>
              <w:rPr>
                <w:sz w:val="20"/>
              </w:rPr>
              <w:t>Old / off-brand posts</w:t>
            </w:r>
          </w:p>
        </w:tc>
        <w:tc>
          <w:tcPr>
            <w:tcW w:type="dxa" w:w="2880"/>
          </w:tcPr>
          <w:p>
            <w:r/>
            <w:r>
              <w:rPr>
                <w:sz w:val="20"/>
              </w:rPr>
              <w:t>Nothing pinned or recent that contradicts your offer</w:t>
            </w:r>
          </w:p>
        </w:tc>
        <w:tc>
          <w:tcPr>
            <w:tcW w:type="dxa" w:w="2880"/>
          </w:tcPr>
          <w:p>
            <w:r/>
            <w:r>
              <w:rPr>
                <w:sz w:val="20"/>
              </w:rPr>
            </w:r>
          </w:p>
        </w:tc>
      </w:tr>
    </w:tbl>
    <w:p>
      <w:pPr>
        <w:pStyle w:val="Heading1"/>
      </w:pPr>
      <w:r>
        <w:rPr>
          <w:color w:val="0A2540"/>
        </w:rPr>
        <w:t>2. Content Audit</w:t>
      </w:r>
    </w:p>
    <w:p>
      <w:r>
        <w:rPr>
          <w:b w:val="0"/>
          <w:i w:val="0"/>
          <w:sz w:val="22"/>
        </w:rPr>
        <w:t>List your posts from the audit period in the Content Audit sheet. The sheet totals interactions and calculates an engagement rate for each post (interactions divided by reach) so you can see, without guessing, which type of post earned attention and which did not. Judge a post against your own other posts, not against anyone else's.</w:t>
      </w:r>
    </w:p>
    <w:p>
      <w:pPr>
        <w:pStyle w:val="ListBullet"/>
      </w:pPr>
      <w:r>
        <w:t>Mark each post's type: educational, proof of work, opinion, personal story, offer, or other.</w:t>
      </w:r>
    </w:p>
    <w:p>
      <w:pPr>
        <w:pStyle w:val="ListBullet"/>
      </w:pPr>
      <w:r>
        <w:t>Note the single strongest post and the single weakest post of the period, and write one sentence on why each performed that way.</w:t>
      </w:r>
    </w:p>
    <w:p>
      <w:pPr>
        <w:pStyle w:val="ListBullet"/>
      </w:pPr>
      <w:r>
        <w:t>Flag any post that brought an enquiry, a booking, or a client conversation — that is the outcome that matters most, and it is easy to miss when you only look at likes.</w:t>
      </w:r>
    </w:p>
    <w:p>
      <w:pPr>
        <w:pStyle w:val="Heading1"/>
      </w:pPr>
      <w:r>
        <w:rPr>
          <w:color w:val="0A2540"/>
        </w:rPr>
        <w:t>3. Audience Audit</w:t>
      </w:r>
    </w:p>
    <w:p>
      <w:r>
        <w:rPr>
          <w:b w:val="0"/>
          <w:i w:val="0"/>
          <w:sz w:val="22"/>
        </w:rPr>
        <w:t>Record follower counts at the start and end of the period in the Audience sheet; it calculates growth for you. Then answer, in writing:</w:t>
      </w:r>
    </w:p>
    <w:p>
      <w:pPr>
        <w:pStyle w:val="ListBullet"/>
      </w:pPr>
      <w:r>
        <w:t>Who is actually following you — potential clients, other freelancers, friends, or accounts that never engage?</w:t>
      </w:r>
    </w:p>
    <w:p>
      <w:pPr>
        <w:pStyle w:val="ListBullet"/>
      </w:pPr>
      <w:r>
        <w:t>Which posts brought followers who then engaged again, and which brought followers who went silent?</w:t>
      </w:r>
    </w:p>
    <w:p>
      <w:pPr>
        <w:pStyle w:val="ListBullet"/>
      </w:pPr>
      <w:r>
        <w:t>Is there an audience segment you want but are not reaching at all? What one change would speak to them?</w:t>
      </w:r>
    </w:p>
    <w:p>
      <w:pPr>
        <w:pStyle w:val="Heading1"/>
      </w:pPr>
      <w:r>
        <w:rPr>
          <w:color w:val="0A2540"/>
        </w:rPr>
        <w:t>4. Competitor Gap Audit</w:t>
      </w:r>
    </w:p>
    <w:p>
      <w:r>
        <w:rPr>
          <w:b w:val="0"/>
          <w:i w:val="0"/>
          <w:sz w:val="22"/>
        </w:rPr>
        <w:t>Pick two or three freelancers in your niche whose presence you admire. This is research, not copying: record what they do well, where the gap is in your own presence, and what opportunity that gap creates for you. Never copy their text, images, or branding — note the approach, then write your own version in your own voice.</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fill="0A2540"/>
          </w:tcPr>
          <w:p>
            <w:r/>
            <w:r>
              <w:rPr>
                <w:b/>
                <w:color w:val="FFFFFF"/>
                <w:sz w:val="20"/>
              </w:rPr>
              <w:t>Competitor (name / handle)</w:t>
            </w:r>
          </w:p>
        </w:tc>
        <w:tc>
          <w:tcPr>
            <w:tcW w:type="dxa" w:w="2160"/>
            <w:shd w:val="clear" w:fill="0A2540"/>
          </w:tcPr>
          <w:p>
            <w:r/>
            <w:r>
              <w:rPr>
                <w:b/>
                <w:color w:val="FFFFFF"/>
                <w:sz w:val="20"/>
              </w:rPr>
              <w:t>What they do well</w:t>
            </w:r>
          </w:p>
        </w:tc>
        <w:tc>
          <w:tcPr>
            <w:tcW w:type="dxa" w:w="2160"/>
            <w:shd w:val="clear" w:fill="0A2540"/>
          </w:tcPr>
          <w:p>
            <w:r/>
            <w:r>
              <w:rPr>
                <w:b/>
                <w:color w:val="FFFFFF"/>
                <w:sz w:val="20"/>
              </w:rPr>
              <w:t>Gap in my presence</w:t>
            </w:r>
          </w:p>
        </w:tc>
        <w:tc>
          <w:tcPr>
            <w:tcW w:type="dxa" w:w="2160"/>
            <w:shd w:val="clear" w:fill="0A2540"/>
          </w:tcPr>
          <w:p>
            <w:r/>
            <w:r>
              <w:rPr>
                <w:b/>
                <w:color w:val="FFFFFF"/>
                <w:sz w:val="20"/>
              </w:rPr>
              <w:t>Opportunity for me</w:t>
            </w:r>
          </w:p>
        </w:tc>
      </w:tr>
      <w:tr>
        <w:tc>
          <w:tcPr>
            <w:tcW w:type="dxa" w:w="2160"/>
          </w:tcPr>
          <w:p>
            <w:r/>
            <w:r>
              <w:rPr>
                <w:sz w:val="20"/>
              </w:rPr>
            </w:r>
          </w:p>
        </w:tc>
        <w:tc>
          <w:tcPr>
            <w:tcW w:type="dxa" w:w="2160"/>
          </w:tcPr>
          <w:p>
            <w:r/>
            <w:r>
              <w:rPr>
                <w:sz w:val="20"/>
              </w:rPr>
            </w:r>
          </w:p>
        </w:tc>
        <w:tc>
          <w:tcPr>
            <w:tcW w:type="dxa" w:w="2160"/>
          </w:tcPr>
          <w:p>
            <w:r/>
            <w:r>
              <w:rPr>
                <w:sz w:val="20"/>
              </w:rPr>
            </w:r>
          </w:p>
        </w:tc>
        <w:tc>
          <w:tcPr>
            <w:tcW w:type="dxa" w:w="2160"/>
          </w:tcPr>
          <w:p>
            <w:r/>
            <w:r>
              <w:rPr>
                <w:sz w:val="20"/>
              </w:rPr>
            </w:r>
          </w:p>
        </w:tc>
      </w:tr>
      <w:tr>
        <w:tc>
          <w:tcPr>
            <w:tcW w:type="dxa" w:w="2160"/>
          </w:tcPr>
          <w:p>
            <w:r/>
            <w:r>
              <w:rPr>
                <w:sz w:val="20"/>
              </w:rPr>
            </w:r>
          </w:p>
        </w:tc>
        <w:tc>
          <w:tcPr>
            <w:tcW w:type="dxa" w:w="2160"/>
          </w:tcPr>
          <w:p>
            <w:r/>
            <w:r>
              <w:rPr>
                <w:sz w:val="20"/>
              </w:rPr>
            </w:r>
          </w:p>
        </w:tc>
        <w:tc>
          <w:tcPr>
            <w:tcW w:type="dxa" w:w="2160"/>
          </w:tcPr>
          <w:p>
            <w:r/>
            <w:r>
              <w:rPr>
                <w:sz w:val="20"/>
              </w:rPr>
            </w:r>
          </w:p>
        </w:tc>
        <w:tc>
          <w:tcPr>
            <w:tcW w:type="dxa" w:w="2160"/>
          </w:tcPr>
          <w:p>
            <w:r/>
            <w:r>
              <w:rPr>
                <w:sz w:val="20"/>
              </w:rPr>
            </w:r>
          </w:p>
        </w:tc>
      </w:tr>
      <w:tr>
        <w:tc>
          <w:tcPr>
            <w:tcW w:type="dxa" w:w="2160"/>
          </w:tcPr>
          <w:p>
            <w:r/>
            <w:r>
              <w:rPr>
                <w:sz w:val="20"/>
              </w:rPr>
            </w:r>
          </w:p>
        </w:tc>
        <w:tc>
          <w:tcPr>
            <w:tcW w:type="dxa" w:w="2160"/>
          </w:tcPr>
          <w:p>
            <w:r/>
            <w:r>
              <w:rPr>
                <w:sz w:val="20"/>
              </w:rPr>
            </w:r>
          </w:p>
        </w:tc>
        <w:tc>
          <w:tcPr>
            <w:tcW w:type="dxa" w:w="2160"/>
          </w:tcPr>
          <w:p>
            <w:r/>
            <w:r>
              <w:rPr>
                <w:sz w:val="20"/>
              </w:rPr>
            </w:r>
          </w:p>
        </w:tc>
        <w:tc>
          <w:tcPr>
            <w:tcW w:type="dxa" w:w="2160"/>
          </w:tcPr>
          <w:p>
            <w:r/>
            <w:r>
              <w:rPr>
                <w:sz w:val="20"/>
              </w:rPr>
            </w:r>
          </w:p>
        </w:tc>
      </w:tr>
    </w:tbl>
    <w:p>
      <w:pPr>
        <w:pStyle w:val="Heading1"/>
      </w:pPr>
      <w:r>
        <w:rPr>
          <w:color w:val="0A2540"/>
        </w:rPr>
        <w:t>5. Prioritised Recommendations</w:t>
      </w:r>
    </w:p>
    <w:p>
      <w:r>
        <w:rPr>
          <w:b w:val="0"/>
          <w:i w:val="0"/>
          <w:sz w:val="22"/>
        </w:rPr>
        <w:t>Score each recommendation for Impact (1–5) and Effort (1–5). The workbook labels anything with Impact 4–5 and Effort 1–2 as 'Do first', Impact 4–5 with higher effort as 'Plan it', and everything else as 'Later'. Do not list more than 10 recommendations — an audit with 30 actions is an audit nobody acts on.</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val="clear" w:fill="0A2540"/>
          </w:tcPr>
          <w:p>
            <w:r/>
            <w:r>
              <w:rPr>
                <w:b/>
                <w:color w:val="FFFFFF"/>
                <w:sz w:val="20"/>
              </w:rPr>
              <w:t>#</w:t>
            </w:r>
          </w:p>
        </w:tc>
        <w:tc>
          <w:tcPr>
            <w:tcW w:type="dxa" w:w="1440"/>
            <w:shd w:val="clear" w:fill="0A2540"/>
          </w:tcPr>
          <w:p>
            <w:r/>
            <w:r>
              <w:rPr>
                <w:b/>
                <w:color w:val="FFFFFF"/>
                <w:sz w:val="20"/>
              </w:rPr>
              <w:t>Recommendation</w:t>
            </w:r>
          </w:p>
        </w:tc>
        <w:tc>
          <w:tcPr>
            <w:tcW w:type="dxa" w:w="1440"/>
            <w:shd w:val="clear" w:fill="0A2540"/>
          </w:tcPr>
          <w:p>
            <w:r/>
            <w:r>
              <w:rPr>
                <w:b/>
                <w:color w:val="FFFFFF"/>
                <w:sz w:val="20"/>
              </w:rPr>
              <w:t>Impact (1–5)</w:t>
            </w:r>
          </w:p>
        </w:tc>
        <w:tc>
          <w:tcPr>
            <w:tcW w:type="dxa" w:w="1440"/>
            <w:shd w:val="clear" w:fill="0A2540"/>
          </w:tcPr>
          <w:p>
            <w:r/>
            <w:r>
              <w:rPr>
                <w:b/>
                <w:color w:val="FFFFFF"/>
                <w:sz w:val="20"/>
              </w:rPr>
              <w:t>Effort (1–5)</w:t>
            </w:r>
          </w:p>
        </w:tc>
        <w:tc>
          <w:tcPr>
            <w:tcW w:type="dxa" w:w="1440"/>
            <w:shd w:val="clear" w:fill="0A2540"/>
          </w:tcPr>
          <w:p>
            <w:r/>
            <w:r>
              <w:rPr>
                <w:b/>
                <w:color w:val="FFFFFF"/>
                <w:sz w:val="20"/>
              </w:rPr>
              <w:t>Priority</w:t>
            </w:r>
          </w:p>
        </w:tc>
        <w:tc>
          <w:tcPr>
            <w:tcW w:type="dxa" w:w="1440"/>
            <w:shd w:val="clear" w:fill="0A2540"/>
          </w:tcPr>
          <w:p>
            <w:r/>
            <w:r>
              <w:rPr>
                <w:b/>
                <w:color w:val="FFFFFF"/>
                <w:sz w:val="20"/>
              </w:rPr>
              <w:t>Owner / due date</w:t>
            </w:r>
          </w:p>
        </w:tc>
      </w:tr>
      <w:tr>
        <w:tc>
          <w:tcPr>
            <w:tcW w:type="dxa" w:w="1440"/>
          </w:tcPr>
          <w:p>
            <w:r/>
            <w:r>
              <w:rPr>
                <w:sz w:val="20"/>
              </w:rPr>
              <w:t>1</w:t>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r>
      <w:tr>
        <w:tc>
          <w:tcPr>
            <w:tcW w:type="dxa" w:w="1440"/>
          </w:tcPr>
          <w:p>
            <w:r/>
            <w:r>
              <w:rPr>
                <w:sz w:val="20"/>
              </w:rPr>
              <w:t>2</w:t>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r>
      <w:tr>
        <w:tc>
          <w:tcPr>
            <w:tcW w:type="dxa" w:w="1440"/>
          </w:tcPr>
          <w:p>
            <w:r/>
            <w:r>
              <w:rPr>
                <w:sz w:val="20"/>
              </w:rPr>
              <w:t>3</w:t>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r>
      <w:tr>
        <w:tc>
          <w:tcPr>
            <w:tcW w:type="dxa" w:w="1440"/>
          </w:tcPr>
          <w:p>
            <w:r/>
            <w:r>
              <w:rPr>
                <w:sz w:val="20"/>
              </w:rPr>
              <w:t>4</w:t>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r>
      <w:tr>
        <w:tc>
          <w:tcPr>
            <w:tcW w:type="dxa" w:w="1440"/>
          </w:tcPr>
          <w:p>
            <w:r/>
            <w:r>
              <w:rPr>
                <w:sz w:val="20"/>
              </w:rPr>
              <w:t>5</w:t>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r>
      <w:tr>
        <w:tc>
          <w:tcPr>
            <w:tcW w:type="dxa" w:w="1440"/>
          </w:tcPr>
          <w:p>
            <w:r/>
            <w:r>
              <w:rPr>
                <w:sz w:val="20"/>
              </w:rPr>
              <w:t>6</w:t>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r>
      <w:tr>
        <w:tc>
          <w:tcPr>
            <w:tcW w:type="dxa" w:w="1440"/>
          </w:tcPr>
          <w:p>
            <w:r/>
            <w:r>
              <w:rPr>
                <w:sz w:val="20"/>
              </w:rPr>
              <w:t>7</w:t>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r>
      <w:tr>
        <w:tc>
          <w:tcPr>
            <w:tcW w:type="dxa" w:w="1440"/>
          </w:tcPr>
          <w:p>
            <w:r/>
            <w:r>
              <w:rPr>
                <w:sz w:val="20"/>
              </w:rPr>
              <w:t>8</w:t>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r>
      <w:tr>
        <w:tc>
          <w:tcPr>
            <w:tcW w:type="dxa" w:w="1440"/>
          </w:tcPr>
          <w:p>
            <w:r/>
            <w:r>
              <w:rPr>
                <w:sz w:val="20"/>
              </w:rPr>
              <w:t>9</w:t>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r>
      <w:tr>
        <w:tc>
          <w:tcPr>
            <w:tcW w:type="dxa" w:w="1440"/>
          </w:tcPr>
          <w:p>
            <w:r/>
            <w:r>
              <w:rPr>
                <w:sz w:val="20"/>
              </w:rPr>
              <w:t>10</w:t>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c>
          <w:tcPr>
            <w:tcW w:type="dxa" w:w="1440"/>
          </w:tcPr>
          <w:p>
            <w:r/>
            <w:r>
              <w:rPr>
                <w:sz w:val="20"/>
              </w:rPr>
            </w:r>
          </w:p>
        </w:tc>
      </w:tr>
    </w:tbl>
    <w:p>
      <w:pPr>
        <w:pStyle w:val="Heading1"/>
      </w:pPr>
      <w:r>
        <w:rPr>
          <w:color w:val="0A2540"/>
        </w:rPr>
        <w:t>6. Client-Ready Report (copy this page for the client)</w:t>
      </w:r>
    </w:p>
    <w:p>
      <w:r>
        <w:rPr>
          <w:b w:val="0"/>
          <w:i w:val="0"/>
          <w:sz w:val="22"/>
        </w:rPr>
        <w:t>Audit period: ____________________   Prepared for: ____________________   Prepared by: ____________________</w:t>
      </w:r>
    </w:p>
    <w:tbl>
      <w:tblPr>
        <w:tblStyle w:val="TableGrid"/>
        <w:tblW w:type="auto" w:w="0"/>
        <w:jc w:val="center"/>
        <w:tblLook w:firstColumn="1" w:firstRow="1" w:lastColumn="0" w:lastRow="0" w:noHBand="0" w:noVBand="1" w:val="04A0"/>
      </w:tblPr>
      <w:tblGrid>
        <w:gridCol w:w="4320"/>
        <w:gridCol w:w="4320"/>
      </w:tblGrid>
      <w:tr>
        <w:tc>
          <w:tcPr>
            <w:tcW w:type="dxa" w:w="4320"/>
            <w:shd w:val="clear" w:fill="0A2540"/>
          </w:tcPr>
          <w:p>
            <w:r/>
            <w:r>
              <w:rPr>
                <w:b/>
                <w:color w:val="FFFFFF"/>
                <w:sz w:val="20"/>
              </w:rPr>
              <w:t>Section</w:t>
            </w:r>
          </w:p>
        </w:tc>
        <w:tc>
          <w:tcPr>
            <w:tcW w:type="dxa" w:w="4320"/>
            <w:shd w:val="clear" w:fill="0A2540"/>
          </w:tcPr>
          <w:p>
            <w:r/>
            <w:r>
              <w:rPr>
                <w:b/>
                <w:color w:val="FFFFFF"/>
                <w:sz w:val="20"/>
              </w:rPr>
              <w:t>Summary (2–3 sentences each)</w:t>
            </w:r>
          </w:p>
        </w:tc>
      </w:tr>
      <w:tr>
        <w:tc>
          <w:tcPr>
            <w:tcW w:type="dxa" w:w="4320"/>
          </w:tcPr>
          <w:p>
            <w:r/>
            <w:r>
              <w:rPr>
                <w:sz w:val="20"/>
              </w:rPr>
              <w:t>Profile health</w:t>
            </w:r>
          </w:p>
        </w:tc>
        <w:tc>
          <w:tcPr>
            <w:tcW w:type="dxa" w:w="4320"/>
          </w:tcPr>
          <w:p>
            <w:r/>
            <w:r>
              <w:rPr>
                <w:sz w:val="20"/>
              </w:rPr>
            </w:r>
          </w:p>
        </w:tc>
      </w:tr>
      <w:tr>
        <w:tc>
          <w:tcPr>
            <w:tcW w:type="dxa" w:w="4320"/>
          </w:tcPr>
          <w:p>
            <w:r/>
            <w:r>
              <w:rPr>
                <w:sz w:val="20"/>
              </w:rPr>
              <w:t>Content — what worked</w:t>
            </w:r>
          </w:p>
        </w:tc>
        <w:tc>
          <w:tcPr>
            <w:tcW w:type="dxa" w:w="4320"/>
          </w:tcPr>
          <w:p>
            <w:r/>
            <w:r>
              <w:rPr>
                <w:sz w:val="20"/>
              </w:rPr>
            </w:r>
          </w:p>
        </w:tc>
      </w:tr>
      <w:tr>
        <w:tc>
          <w:tcPr>
            <w:tcW w:type="dxa" w:w="4320"/>
          </w:tcPr>
          <w:p>
            <w:r/>
            <w:r>
              <w:rPr>
                <w:sz w:val="20"/>
              </w:rPr>
              <w:t>Content — what did not</w:t>
            </w:r>
          </w:p>
        </w:tc>
        <w:tc>
          <w:tcPr>
            <w:tcW w:type="dxa" w:w="4320"/>
          </w:tcPr>
          <w:p>
            <w:r/>
            <w:r>
              <w:rPr>
                <w:sz w:val="20"/>
              </w:rPr>
            </w:r>
          </w:p>
        </w:tc>
      </w:tr>
      <w:tr>
        <w:tc>
          <w:tcPr>
            <w:tcW w:type="dxa" w:w="4320"/>
          </w:tcPr>
          <w:p>
            <w:r/>
            <w:r>
              <w:rPr>
                <w:sz w:val="20"/>
              </w:rPr>
              <w:t>Audience</w:t>
            </w:r>
          </w:p>
        </w:tc>
        <w:tc>
          <w:tcPr>
            <w:tcW w:type="dxa" w:w="4320"/>
          </w:tcPr>
          <w:p>
            <w:r/>
            <w:r>
              <w:rPr>
                <w:sz w:val="20"/>
              </w:rPr>
            </w:r>
          </w:p>
        </w:tc>
      </w:tr>
      <w:tr>
        <w:tc>
          <w:tcPr>
            <w:tcW w:type="dxa" w:w="4320"/>
          </w:tcPr>
          <w:p>
            <w:r/>
            <w:r>
              <w:rPr>
                <w:sz w:val="20"/>
              </w:rPr>
              <w:t>Competitor gap</w:t>
            </w:r>
          </w:p>
        </w:tc>
        <w:tc>
          <w:tcPr>
            <w:tcW w:type="dxa" w:w="4320"/>
          </w:tcPr>
          <w:p>
            <w:r/>
            <w:r>
              <w:rPr>
                <w:sz w:val="20"/>
              </w:rPr>
            </w:r>
          </w:p>
        </w:tc>
      </w:tr>
      <w:tr>
        <w:tc>
          <w:tcPr>
            <w:tcW w:type="dxa" w:w="4320"/>
          </w:tcPr>
          <w:p>
            <w:r/>
            <w:r>
              <w:rPr>
                <w:sz w:val="20"/>
              </w:rPr>
              <w:t>Top 5 recommendations</w:t>
            </w:r>
          </w:p>
        </w:tc>
        <w:tc>
          <w:tcPr>
            <w:tcW w:type="dxa" w:w="4320"/>
          </w:tcPr>
          <w:p>
            <w:r/>
            <w:r>
              <w:rPr>
                <w:sz w:val="20"/>
              </w:rPr>
              <w:t>1.</w:t>
              <w:br/>
              <w:t>2.</w:t>
              <w:br/>
              <w:t>3.</w:t>
              <w:br/>
              <w:t>4.</w:t>
              <w:br/>
              <w:t>5.</w:t>
            </w:r>
          </w:p>
        </w:tc>
      </w:tr>
    </w:tbl>
    <w:p>
      <w:r>
        <w:rPr>
          <w:b w:val="0"/>
          <w:i w:val="0"/>
          <w:sz w:val="22"/>
        </w:rPr>
        <w:t>Next review date (90 days from now): ____________________</w:t>
      </w:r>
    </w:p>
    <w:p>
      <w:pPr>
        <w:pStyle w:val="Heading1"/>
      </w:pPr>
      <w:r>
        <w:rPr>
          <w:color w:val="0A2540"/>
        </w:rPr>
        <w:t>7. 30-Day Action Plan</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fill="0A2540"/>
          </w:tcPr>
          <w:p>
            <w:r/>
            <w:r>
              <w:rPr>
                <w:b/>
                <w:color w:val="FFFFFF"/>
                <w:sz w:val="20"/>
              </w:rPr>
              <w:t>Week</w:t>
            </w:r>
          </w:p>
        </w:tc>
        <w:tc>
          <w:tcPr>
            <w:tcW w:type="dxa" w:w="2880"/>
            <w:shd w:val="clear" w:fill="0A2540"/>
          </w:tcPr>
          <w:p>
            <w:r/>
            <w:r>
              <w:rPr>
                <w:b/>
                <w:color w:val="FFFFFF"/>
                <w:sz w:val="20"/>
              </w:rPr>
              <w:t>Action</w:t>
            </w:r>
          </w:p>
        </w:tc>
        <w:tc>
          <w:tcPr>
            <w:tcW w:type="dxa" w:w="2880"/>
            <w:shd w:val="clear" w:fill="0A2540"/>
          </w:tcPr>
          <w:p>
            <w:r/>
            <w:r>
              <w:rPr>
                <w:b/>
                <w:color w:val="FFFFFF"/>
                <w:sz w:val="20"/>
              </w:rPr>
              <w:t>Done?</w:t>
            </w:r>
          </w:p>
        </w:tc>
      </w:tr>
      <w:tr>
        <w:tc>
          <w:tcPr>
            <w:tcW w:type="dxa" w:w="2880"/>
          </w:tcPr>
          <w:p>
            <w:r/>
            <w:r>
              <w:rPr>
                <w:sz w:val="20"/>
              </w:rPr>
              <w:t>Week 1</w:t>
            </w:r>
          </w:p>
        </w:tc>
        <w:tc>
          <w:tcPr>
            <w:tcW w:type="dxa" w:w="2880"/>
          </w:tcPr>
          <w:p>
            <w:r/>
            <w:r>
              <w:rPr>
                <w:sz w:val="20"/>
              </w:rPr>
            </w:r>
          </w:p>
        </w:tc>
        <w:tc>
          <w:tcPr>
            <w:tcW w:type="dxa" w:w="2880"/>
          </w:tcPr>
          <w:p>
            <w:r/>
            <w:r>
              <w:rPr>
                <w:sz w:val="20"/>
              </w:rPr>
            </w:r>
          </w:p>
        </w:tc>
      </w:tr>
      <w:tr>
        <w:tc>
          <w:tcPr>
            <w:tcW w:type="dxa" w:w="2880"/>
          </w:tcPr>
          <w:p>
            <w:r/>
            <w:r>
              <w:rPr>
                <w:sz w:val="20"/>
              </w:rPr>
              <w:t>Week 2</w:t>
            </w:r>
          </w:p>
        </w:tc>
        <w:tc>
          <w:tcPr>
            <w:tcW w:type="dxa" w:w="2880"/>
          </w:tcPr>
          <w:p>
            <w:r/>
            <w:r>
              <w:rPr>
                <w:sz w:val="20"/>
              </w:rPr>
            </w:r>
          </w:p>
        </w:tc>
        <w:tc>
          <w:tcPr>
            <w:tcW w:type="dxa" w:w="2880"/>
          </w:tcPr>
          <w:p>
            <w:r/>
            <w:r>
              <w:rPr>
                <w:sz w:val="20"/>
              </w:rPr>
            </w:r>
          </w:p>
        </w:tc>
      </w:tr>
      <w:tr>
        <w:tc>
          <w:tcPr>
            <w:tcW w:type="dxa" w:w="2880"/>
          </w:tcPr>
          <w:p>
            <w:r/>
            <w:r>
              <w:rPr>
                <w:sz w:val="20"/>
              </w:rPr>
              <w:t>Week 3</w:t>
            </w:r>
          </w:p>
        </w:tc>
        <w:tc>
          <w:tcPr>
            <w:tcW w:type="dxa" w:w="2880"/>
          </w:tcPr>
          <w:p>
            <w:r/>
            <w:r>
              <w:rPr>
                <w:sz w:val="20"/>
              </w:rPr>
            </w:r>
          </w:p>
        </w:tc>
        <w:tc>
          <w:tcPr>
            <w:tcW w:type="dxa" w:w="2880"/>
          </w:tcPr>
          <w:p>
            <w:r/>
            <w:r>
              <w:rPr>
                <w:sz w:val="20"/>
              </w:rPr>
            </w:r>
          </w:p>
        </w:tc>
      </w:tr>
      <w:tr>
        <w:tc>
          <w:tcPr>
            <w:tcW w:type="dxa" w:w="2880"/>
          </w:tcPr>
          <w:p>
            <w:r/>
            <w:r>
              <w:rPr>
                <w:sz w:val="20"/>
              </w:rPr>
              <w:t>Week 4</w:t>
            </w:r>
          </w:p>
        </w:tc>
        <w:tc>
          <w:tcPr>
            <w:tcW w:type="dxa" w:w="2880"/>
          </w:tcPr>
          <w:p>
            <w:r/>
            <w:r>
              <w:rPr>
                <w:sz w:val="20"/>
              </w:rPr>
            </w:r>
          </w:p>
        </w:tc>
        <w:tc>
          <w:tcPr>
            <w:tcW w:type="dxa" w:w="2880"/>
          </w:tcPr>
          <w:p>
            <w:r/>
            <w:r>
              <w:rPr>
                <w:sz w:val="20"/>
              </w:rPr>
            </w:r>
          </w:p>
        </w:tc>
      </w:tr>
    </w:tbl>
    <w:p>
      <w:r>
        <w:rPr>
          <w:b w:val="0"/>
          <w:i/>
          <w:sz w:val="22"/>
        </w:rPr>
        <w:t>A note on honesty: this template contains no sample results and no promises. If anyone sells you an audit template that guarantees followers or clients, treat that claim with suspicion — no template can guarantee what an audience will 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